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68" w:rsidRDefault="009509F6">
      <w:pPr>
        <w:pStyle w:val="Standard"/>
        <w:widowControl/>
        <w:spacing w:before="150" w:after="75" w:line="600" w:lineRule="exact"/>
        <w:ind w:left="374"/>
        <w:jc w:val="center"/>
        <w:textAlignment w:val="top"/>
        <w:outlineLvl w:val="3"/>
      </w:pPr>
      <w:bookmarkStart w:id="0" w:name="_GoBack"/>
      <w:bookmarkEnd w:id="0"/>
      <w:r>
        <w:rPr>
          <w:rFonts w:ascii="標楷體" w:eastAsia="標楷體" w:hAnsi="標楷體" w:cs="新細明體"/>
          <w:b/>
          <w:bCs/>
          <w:color w:val="0A210D"/>
          <w:kern w:val="0"/>
          <w:sz w:val="40"/>
          <w:szCs w:val="40"/>
        </w:rPr>
        <w:t>客家委員會專業獎章頒給辦法</w:t>
      </w:r>
    </w:p>
    <w:p w:rsidR="00942D68" w:rsidRDefault="009509F6">
      <w:pPr>
        <w:pStyle w:val="Standard"/>
        <w:widowControl/>
        <w:spacing w:line="300" w:lineRule="exact"/>
        <w:ind w:left="-120"/>
        <w:jc w:val="right"/>
        <w:textAlignment w:val="top"/>
        <w:outlineLvl w:val="3"/>
      </w:pP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中華民國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91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年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5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月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29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日客會企字第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0910002506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號令發布</w:t>
      </w:r>
    </w:p>
    <w:p w:rsidR="00942D68" w:rsidRDefault="009509F6">
      <w:pPr>
        <w:pStyle w:val="Standard"/>
        <w:widowControl/>
        <w:spacing w:after="180" w:line="300" w:lineRule="exact"/>
        <w:jc w:val="right"/>
        <w:textAlignment w:val="top"/>
        <w:outlineLvl w:val="3"/>
      </w:pP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中華民國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103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年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1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月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16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日客會綜字第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1030001257</w:t>
      </w:r>
      <w:r>
        <w:rPr>
          <w:rFonts w:ascii="標楷體" w:eastAsia="標楷體" w:hAnsi="標楷體" w:cs="新細明體"/>
          <w:bCs/>
          <w:color w:val="0A210D"/>
          <w:kern w:val="0"/>
          <w:sz w:val="20"/>
          <w:szCs w:val="20"/>
        </w:rPr>
        <w:t>號令修正</w:t>
      </w:r>
    </w:p>
    <w:p w:rsidR="00942D68" w:rsidRDefault="009509F6">
      <w:pPr>
        <w:pStyle w:val="Standard"/>
        <w:widowControl/>
        <w:snapToGrid w:val="0"/>
        <w:spacing w:line="460" w:lineRule="exact"/>
        <w:ind w:left="1080" w:hanging="840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第一條　　客家委員會</w:t>
      </w: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以下簡稱本會</w:t>
      </w: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為獎勵對客家事務有功人士</w:t>
      </w: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，特依據獎章條例第九條第一項規定訂定本辦法。</w:t>
      </w:r>
    </w:p>
    <w:p w:rsidR="00942D68" w:rsidRDefault="009509F6">
      <w:pPr>
        <w:pStyle w:val="Standard"/>
        <w:widowControl/>
        <w:snapToGrid w:val="0"/>
        <w:spacing w:line="460" w:lineRule="exact"/>
        <w:ind w:left="1080" w:hanging="840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第二條　　具有下列情形之一者，頒給客家事務專業獎章</w:t>
      </w: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(</w:t>
      </w: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以下簡稱本獎章</w:t>
      </w: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)</w:t>
      </w: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：</w:t>
      </w:r>
    </w:p>
    <w:p w:rsidR="00942D68" w:rsidRDefault="009509F6">
      <w:pPr>
        <w:pStyle w:val="Standard"/>
        <w:widowControl/>
        <w:snapToGrid w:val="0"/>
        <w:spacing w:line="460" w:lineRule="exact"/>
        <w:ind w:left="2267" w:hanging="568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一、對客家政策、制度、法規等之規劃或推動，具重大貢獻。</w:t>
      </w:r>
    </w:p>
    <w:p w:rsidR="00942D68" w:rsidRDefault="009509F6">
      <w:pPr>
        <w:pStyle w:val="Standard"/>
        <w:widowControl/>
        <w:snapToGrid w:val="0"/>
        <w:spacing w:line="460" w:lineRule="exact"/>
        <w:ind w:left="2267" w:hanging="568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二、對客家語言、文化等之保存、創作、展演或推廣，具重大貢獻。</w:t>
      </w:r>
    </w:p>
    <w:p w:rsidR="00942D68" w:rsidRDefault="009509F6">
      <w:pPr>
        <w:pStyle w:val="Standard"/>
        <w:widowControl/>
        <w:snapToGrid w:val="0"/>
        <w:spacing w:line="460" w:lineRule="exact"/>
        <w:ind w:left="2267" w:hanging="568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三、對客家民俗技藝、節慶活動、宗教禮儀等之保存、傳承或發揚，具重大貢獻。</w:t>
      </w:r>
    </w:p>
    <w:p w:rsidR="00942D68" w:rsidRDefault="009509F6">
      <w:pPr>
        <w:pStyle w:val="Standard"/>
        <w:widowControl/>
        <w:snapToGrid w:val="0"/>
        <w:spacing w:line="460" w:lineRule="exact"/>
        <w:ind w:left="2267" w:hanging="568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四、對客家學術研究、知識體系發展等，具重大貢獻。</w:t>
      </w:r>
    </w:p>
    <w:p w:rsidR="00942D68" w:rsidRDefault="009509F6">
      <w:pPr>
        <w:pStyle w:val="Standard"/>
        <w:widowControl/>
        <w:snapToGrid w:val="0"/>
        <w:spacing w:line="460" w:lineRule="exact"/>
        <w:ind w:left="2267" w:hanging="568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五、對客家教學工作、培育客家人才等，具重大貢獻。</w:t>
      </w:r>
    </w:p>
    <w:p w:rsidR="00942D68" w:rsidRDefault="009509F6">
      <w:pPr>
        <w:pStyle w:val="Standard"/>
        <w:widowControl/>
        <w:snapToGrid w:val="0"/>
        <w:spacing w:line="460" w:lineRule="exact"/>
        <w:ind w:left="2267" w:hanging="568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六、對客家特色聚落、建築、古蹟、生活環境等之保存、維護、發展或活化再利用，具重大貢獻。</w:t>
      </w:r>
    </w:p>
    <w:p w:rsidR="00942D68" w:rsidRDefault="009509F6">
      <w:pPr>
        <w:pStyle w:val="Standard"/>
        <w:widowControl/>
        <w:snapToGrid w:val="0"/>
        <w:spacing w:line="460" w:lineRule="exact"/>
        <w:ind w:left="2267" w:hanging="568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七、對客家傳播媒體之開創或經營，具重大貢獻。</w:t>
      </w:r>
    </w:p>
    <w:p w:rsidR="00942D68" w:rsidRDefault="009509F6">
      <w:pPr>
        <w:pStyle w:val="Standard"/>
        <w:widowControl/>
        <w:snapToGrid w:val="0"/>
        <w:spacing w:line="460" w:lineRule="exact"/>
        <w:ind w:left="2267" w:hanging="568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八、對客家文化產業之開創或經營，具重大貢獻。</w:t>
      </w:r>
    </w:p>
    <w:p w:rsidR="00942D68" w:rsidRDefault="009509F6">
      <w:pPr>
        <w:pStyle w:val="Standard"/>
        <w:widowControl/>
        <w:snapToGrid w:val="0"/>
        <w:spacing w:line="460" w:lineRule="exact"/>
        <w:ind w:left="2267" w:hanging="568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九、對促進族群和諧關係，具重大貢獻。</w:t>
      </w:r>
    </w:p>
    <w:p w:rsidR="00942D68" w:rsidRDefault="009509F6">
      <w:pPr>
        <w:pStyle w:val="Standard"/>
        <w:widowControl/>
        <w:snapToGrid w:val="0"/>
        <w:spacing w:line="460" w:lineRule="exact"/>
        <w:ind w:left="2267" w:hanging="568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十、對促進海內外客家事務合作或交流，具重大貢獻。</w:t>
      </w:r>
    </w:p>
    <w:p w:rsidR="00942D68" w:rsidRDefault="009509F6">
      <w:pPr>
        <w:pStyle w:val="Standard"/>
        <w:widowControl/>
        <w:snapToGrid w:val="0"/>
        <w:spacing w:line="460" w:lineRule="exact"/>
        <w:ind w:left="2267" w:hanging="568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十一、其他對客家事務發展具重大貢獻，足資表揚。</w:t>
      </w:r>
    </w:p>
    <w:p w:rsidR="00942D68" w:rsidRDefault="009509F6">
      <w:pPr>
        <w:pStyle w:val="Standard"/>
        <w:widowControl/>
        <w:snapToGrid w:val="0"/>
        <w:spacing w:line="460" w:lineRule="exact"/>
        <w:ind w:left="1161" w:hanging="921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第三條　　本獎章分為一等、二等、三等，均用襟綬，除特殊功績外，初次頒給三等，並得因積功晉等。</w:t>
      </w:r>
    </w:p>
    <w:p w:rsidR="00942D68" w:rsidRDefault="009509F6">
      <w:pPr>
        <w:pStyle w:val="Standard"/>
        <w:widowControl/>
        <w:snapToGrid w:val="0"/>
        <w:spacing w:line="460" w:lineRule="exact"/>
        <w:ind w:left="1133" w:firstLine="566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同一受獎人一年內不得頒給二次，同一事蹟不得授予二種獎章。</w:t>
      </w:r>
    </w:p>
    <w:p w:rsidR="00942D68" w:rsidRDefault="009509F6">
      <w:pPr>
        <w:pStyle w:val="Standard"/>
        <w:widowControl/>
        <w:snapToGrid w:val="0"/>
        <w:spacing w:line="460" w:lineRule="exact"/>
        <w:ind w:firstLine="140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第四條　　本獎章之請頒作業如下：</w:t>
      </w:r>
    </w:p>
    <w:p w:rsidR="00942D68" w:rsidRDefault="009509F6">
      <w:pPr>
        <w:pStyle w:val="Standard"/>
        <w:widowControl/>
        <w:snapToGrid w:val="0"/>
        <w:spacing w:line="460" w:lineRule="exact"/>
        <w:ind w:left="2266" w:hanging="706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一、公教人員請頒本獎章，由其服務機關（構）向本會推薦。</w:t>
      </w:r>
    </w:p>
    <w:p w:rsidR="00942D68" w:rsidRDefault="009509F6">
      <w:pPr>
        <w:pStyle w:val="Standard"/>
        <w:widowControl/>
        <w:snapToGrid w:val="0"/>
        <w:spacing w:line="460" w:lineRule="exact"/>
        <w:ind w:left="2266" w:hanging="706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二、非公教人員或外國人，由與請獎事實有關之主管機關、團體向本會推薦。</w:t>
      </w:r>
    </w:p>
    <w:p w:rsidR="00942D68" w:rsidRDefault="009509F6">
      <w:pPr>
        <w:pStyle w:val="Standard"/>
        <w:widowControl/>
        <w:snapToGrid w:val="0"/>
        <w:spacing w:line="460" w:lineRule="exact"/>
        <w:ind w:left="1133" w:firstLine="427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三、本會委員及各處、室基於業務職掌，主動提案推薦。</w:t>
      </w:r>
    </w:p>
    <w:p w:rsidR="00942D68" w:rsidRDefault="009509F6">
      <w:pPr>
        <w:pStyle w:val="Standard"/>
        <w:widowControl/>
        <w:snapToGrid w:val="0"/>
        <w:spacing w:line="460" w:lineRule="exact"/>
        <w:ind w:left="1133" w:firstLine="427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請頒本獎章應填具請獎事實表，其格式如附表一，並檢附</w:t>
      </w: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相關證明文件。</w:t>
      </w:r>
    </w:p>
    <w:p w:rsidR="00942D68" w:rsidRDefault="009509F6">
      <w:pPr>
        <w:pStyle w:val="Standard"/>
        <w:widowControl/>
        <w:snapToGrid w:val="0"/>
        <w:spacing w:line="460" w:lineRule="exact"/>
        <w:ind w:left="1080" w:hanging="840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第五條　　本獎章頒給時，應附發證書，載明受獎人之請獎事實。獎章及證書之式樣、圖說，依附表二、三之規定。</w:t>
      </w:r>
    </w:p>
    <w:p w:rsidR="00942D68" w:rsidRDefault="009509F6">
      <w:pPr>
        <w:pStyle w:val="Standard"/>
        <w:widowControl/>
        <w:snapToGrid w:val="0"/>
        <w:spacing w:line="460" w:lineRule="exact"/>
        <w:ind w:left="1080" w:hanging="840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lastRenderedPageBreak/>
        <w:t>第六條　　本獎章由本會審查通過後，報請主任委員核定，並以公開儀式頒授。</w:t>
      </w:r>
    </w:p>
    <w:p w:rsidR="00942D68" w:rsidRDefault="009509F6">
      <w:pPr>
        <w:pStyle w:val="Standard"/>
        <w:widowControl/>
        <w:snapToGrid w:val="0"/>
        <w:spacing w:line="460" w:lineRule="exact"/>
        <w:ind w:left="1080" w:hanging="840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第七條　　符合請頒本獎章之人員，得於身故後追頒之，由其配偶或依民法第一千一百三十八條所定順序之親屬接受。</w:t>
      </w:r>
    </w:p>
    <w:p w:rsidR="00942D68" w:rsidRDefault="009509F6">
      <w:pPr>
        <w:pStyle w:val="Standard"/>
        <w:widowControl/>
        <w:snapToGrid w:val="0"/>
        <w:spacing w:line="460" w:lineRule="exact"/>
        <w:ind w:left="1080" w:hanging="840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第八條　　公務人員獲頒本獎章者，應依規定由本會送請銓敘部登記，並知會其服務機關。</w:t>
      </w:r>
    </w:p>
    <w:p w:rsidR="00942D68" w:rsidRDefault="009509F6">
      <w:pPr>
        <w:pStyle w:val="Standard"/>
        <w:widowControl/>
        <w:snapToGrid w:val="0"/>
        <w:spacing w:line="460" w:lineRule="exact"/>
        <w:ind w:left="520" w:hanging="280"/>
        <w:jc w:val="both"/>
        <w:textAlignment w:val="top"/>
      </w:pPr>
      <w:r>
        <w:rPr>
          <w:rFonts w:ascii="標楷體" w:eastAsia="標楷體" w:hAnsi="標楷體" w:cs="新細明體"/>
          <w:color w:val="0A210D"/>
          <w:kern w:val="0"/>
          <w:sz w:val="28"/>
          <w:szCs w:val="28"/>
        </w:rPr>
        <w:t>第九條　　本辦法自發布日施行。</w:t>
      </w:r>
    </w:p>
    <w:sectPr w:rsidR="00942D68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F6" w:rsidRDefault="009509F6">
      <w:r>
        <w:separator/>
      </w:r>
    </w:p>
  </w:endnote>
  <w:endnote w:type="continuationSeparator" w:id="0">
    <w:p w:rsidR="009509F6" w:rsidRDefault="0095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F6" w:rsidRDefault="009509F6">
      <w:r>
        <w:rPr>
          <w:color w:val="000000"/>
        </w:rPr>
        <w:separator/>
      </w:r>
    </w:p>
  </w:footnote>
  <w:footnote w:type="continuationSeparator" w:id="0">
    <w:p w:rsidR="009509F6" w:rsidRDefault="0095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50EFF"/>
    <w:multiLevelType w:val="multilevel"/>
    <w:tmpl w:val="E8827CE2"/>
    <w:styleLink w:val="WWNum4"/>
    <w:lvl w:ilvl="0">
      <w:start w:val="1"/>
      <w:numFmt w:val="decimal"/>
      <w:lvlText w:val="%1."/>
      <w:lvlJc w:val="left"/>
      <w:pPr>
        <w:ind w:left="1322" w:hanging="360"/>
      </w:p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1" w15:restartNumberingAfterBreak="0">
    <w:nsid w:val="204772C4"/>
    <w:multiLevelType w:val="multilevel"/>
    <w:tmpl w:val="5650C54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CED42B3"/>
    <w:multiLevelType w:val="multilevel"/>
    <w:tmpl w:val="1A1CE39A"/>
    <w:styleLink w:val="WWNum5"/>
    <w:lvl w:ilvl="0">
      <w:start w:val="1"/>
      <w:numFmt w:val="decimal"/>
      <w:lvlText w:val="%1."/>
      <w:lvlJc w:val="left"/>
      <w:pPr>
        <w:ind w:left="1322" w:hanging="360"/>
      </w:p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3" w15:restartNumberingAfterBreak="0">
    <w:nsid w:val="2D2B0305"/>
    <w:multiLevelType w:val="multilevel"/>
    <w:tmpl w:val="17EC3E50"/>
    <w:styleLink w:val="WWNum2"/>
    <w:lvl w:ilvl="0">
      <w:start w:val="1"/>
      <w:numFmt w:val="decimal"/>
      <w:lvlText w:val="%1."/>
      <w:lvlJc w:val="left"/>
      <w:pPr>
        <w:ind w:left="1322" w:hanging="360"/>
      </w:p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abstractNum w:abstractNumId="4" w15:restartNumberingAfterBreak="0">
    <w:nsid w:val="3DCB44E4"/>
    <w:multiLevelType w:val="multilevel"/>
    <w:tmpl w:val="3000D6A6"/>
    <w:styleLink w:val="WWNum1"/>
    <w:lvl w:ilvl="0">
      <w:start w:val="1"/>
      <w:numFmt w:val="japaneseCounting"/>
      <w:suff w:val="nothing"/>
      <w:lvlText w:val="(%1)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7B500168"/>
    <w:multiLevelType w:val="multilevel"/>
    <w:tmpl w:val="2CFAE314"/>
    <w:styleLink w:val="WWNum3"/>
    <w:lvl w:ilvl="0">
      <w:start w:val="1"/>
      <w:numFmt w:val="decimal"/>
      <w:lvlText w:val="%1."/>
      <w:lvlJc w:val="left"/>
      <w:pPr>
        <w:ind w:left="1322" w:hanging="360"/>
      </w:pPr>
    </w:lvl>
    <w:lvl w:ilvl="1">
      <w:start w:val="1"/>
      <w:numFmt w:val="ideographTraditional"/>
      <w:lvlText w:val="%2、"/>
      <w:lvlJc w:val="left"/>
      <w:pPr>
        <w:ind w:left="1922" w:hanging="480"/>
      </w:pPr>
    </w:lvl>
    <w:lvl w:ilvl="2">
      <w:start w:val="1"/>
      <w:numFmt w:val="lowerRoman"/>
      <w:lvlText w:val="%3."/>
      <w:lvlJc w:val="right"/>
      <w:pPr>
        <w:ind w:left="2402" w:hanging="480"/>
      </w:pPr>
    </w:lvl>
    <w:lvl w:ilvl="3">
      <w:start w:val="1"/>
      <w:numFmt w:val="decimal"/>
      <w:lvlText w:val="%4."/>
      <w:lvlJc w:val="left"/>
      <w:pPr>
        <w:ind w:left="2882" w:hanging="480"/>
      </w:pPr>
    </w:lvl>
    <w:lvl w:ilvl="4">
      <w:start w:val="1"/>
      <w:numFmt w:val="ideographTraditional"/>
      <w:lvlText w:val="%5、"/>
      <w:lvlJc w:val="left"/>
      <w:pPr>
        <w:ind w:left="3362" w:hanging="480"/>
      </w:pPr>
    </w:lvl>
    <w:lvl w:ilvl="5">
      <w:start w:val="1"/>
      <w:numFmt w:val="lowerRoman"/>
      <w:lvlText w:val="%6."/>
      <w:lvlJc w:val="right"/>
      <w:pPr>
        <w:ind w:left="3842" w:hanging="480"/>
      </w:pPr>
    </w:lvl>
    <w:lvl w:ilvl="6">
      <w:start w:val="1"/>
      <w:numFmt w:val="decimal"/>
      <w:lvlText w:val="%7."/>
      <w:lvlJc w:val="left"/>
      <w:pPr>
        <w:ind w:left="4322" w:hanging="480"/>
      </w:pPr>
    </w:lvl>
    <w:lvl w:ilvl="7">
      <w:start w:val="1"/>
      <w:numFmt w:val="ideographTraditional"/>
      <w:lvlText w:val="%8、"/>
      <w:lvlJc w:val="left"/>
      <w:pPr>
        <w:ind w:left="4802" w:hanging="480"/>
      </w:pPr>
    </w:lvl>
    <w:lvl w:ilvl="8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42D68"/>
    <w:rsid w:val="00942D68"/>
    <w:rsid w:val="009509F6"/>
    <w:rsid w:val="00B0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B9133-DA2C-44A1-9DD7-64AD1262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paragraph" w:styleId="a6">
    <w:name w:val="header"/>
    <w:basedOn w:val="a"/>
    <w:link w:val="a7"/>
    <w:uiPriority w:val="99"/>
    <w:unhideWhenUsed/>
    <w:rsid w:val="00B03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3AC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3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3A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廖晨佐</dc:creator>
  <cp:lastModifiedBy>Windows 使用者</cp:lastModifiedBy>
  <cp:revision>2</cp:revision>
  <cp:lastPrinted>2019-08-01T03:05:00Z</cp:lastPrinted>
  <dcterms:created xsi:type="dcterms:W3CDTF">2019-09-09T08:32:00Z</dcterms:created>
  <dcterms:modified xsi:type="dcterms:W3CDTF">2019-09-09T08:32:00Z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